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DC" w:rsidRDefault="00856C46">
      <w:pPr>
        <w:spacing w:line="100" w:lineRule="atLeas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s1026" type="#_x0000_t75" style="position:absolute;left:0;text-align:left;margin-left:0;margin-top:.4pt;width:44.4pt;height:53.3pt;z-index:1;visibility:visible;mso-wrap-style:square;mso-wrap-distance-left:0;mso-wrap-distance-top:0;mso-wrap-distance-right:0;mso-wrap-distance-bottom:0;mso-position-horizontal:center;mso-position-horizontal-relative:text;mso-position-vertical:absolute;mso-position-vertical-relative:text">
            <v:imagedata r:id="rId7" o:title=""/>
            <w10:wrap type="topAndBottom"/>
          </v:shape>
        </w:pict>
      </w:r>
      <w:r>
        <w:rPr>
          <w:rFonts w:ascii="Times New Roman CYR" w:eastAsia="Times New Roman CYR" w:hAnsi="Times New Roman CYR" w:cs="Times New Roman CYR"/>
          <w:b/>
          <w:bCs/>
          <w:szCs w:val="28"/>
        </w:rPr>
        <w:t xml:space="preserve">      </w:t>
      </w:r>
    </w:p>
    <w:p w:rsidR="008B42DC" w:rsidRDefault="00856C46">
      <w:pPr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РОССИЙСКАЯ ФЕДЕРАЦИЯ</w:t>
      </w:r>
    </w:p>
    <w:p w:rsidR="008B42DC" w:rsidRDefault="00856C46">
      <w:pPr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ЧИБИЖЕКСКИЙ СЕЛЬСКИЙ СОВЕТ ДЕПУТАТОВ</w:t>
      </w:r>
    </w:p>
    <w:p w:rsidR="008B42DC" w:rsidRDefault="00856C46">
      <w:pPr>
        <w:spacing w:line="100" w:lineRule="atLeast"/>
        <w:ind w:firstLine="567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КУРАГИНСКОГО РАЙОНА КРАСНОЯРСКОГО КРАЯ</w:t>
      </w:r>
    </w:p>
    <w:p w:rsidR="008B42DC" w:rsidRDefault="008B42DC">
      <w:pPr>
        <w:spacing w:line="100" w:lineRule="atLeast"/>
        <w:ind w:firstLine="567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B42DC" w:rsidRDefault="008B42DC">
      <w:pPr>
        <w:spacing w:line="100" w:lineRule="atLeast"/>
        <w:ind w:firstLine="567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B42DC" w:rsidRDefault="00856C46">
      <w:pPr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 xml:space="preserve">РЕШЕНИЕ                     </w:t>
      </w:r>
    </w:p>
    <w:p w:rsidR="008B42DC" w:rsidRDefault="008B42DC">
      <w:pPr>
        <w:tabs>
          <w:tab w:val="left" w:pos="7815"/>
        </w:tabs>
      </w:pPr>
    </w:p>
    <w:p w:rsidR="008B42DC" w:rsidRDefault="000B4903">
      <w:pPr>
        <w:tabs>
          <w:tab w:val="left" w:pos="7815"/>
        </w:tabs>
      </w:pPr>
      <w:r>
        <w:rPr>
          <w:szCs w:val="28"/>
        </w:rPr>
        <w:t>25.12.2024</w:t>
      </w:r>
      <w:r w:rsidR="00856C46">
        <w:rPr>
          <w:szCs w:val="28"/>
        </w:rPr>
        <w:t xml:space="preserve">       </w:t>
      </w:r>
      <w:r>
        <w:rPr>
          <w:szCs w:val="28"/>
        </w:rPr>
        <w:t xml:space="preserve">                            </w:t>
      </w:r>
      <w:r w:rsidR="00856C46">
        <w:rPr>
          <w:szCs w:val="28"/>
        </w:rPr>
        <w:t xml:space="preserve">    п. Чибижек</w:t>
      </w:r>
      <w:r w:rsidR="00856C46">
        <w:rPr>
          <w:rFonts w:ascii="Times New Roman CYR" w:hAnsi="Times New Roman CYR" w:cs="Times New Roman CYR"/>
          <w:szCs w:val="28"/>
        </w:rPr>
        <w:t xml:space="preserve">    </w:t>
      </w:r>
      <w:r w:rsidR="00856C46">
        <w:rPr>
          <w:rFonts w:ascii="Times New Roman CYR" w:hAnsi="Times New Roman CYR" w:cs="Times New Roman CYR"/>
          <w:i/>
          <w:iCs/>
          <w:szCs w:val="28"/>
        </w:rPr>
        <w:t xml:space="preserve">                             </w:t>
      </w:r>
      <w:r>
        <w:rPr>
          <w:szCs w:val="28"/>
        </w:rPr>
        <w:t xml:space="preserve"> № 33-163</w:t>
      </w:r>
      <w:r w:rsidR="00856C46">
        <w:rPr>
          <w:szCs w:val="28"/>
        </w:rPr>
        <w:t>-р</w:t>
      </w:r>
    </w:p>
    <w:p w:rsidR="008B42DC" w:rsidRDefault="00856C46">
      <w:pPr>
        <w:spacing w:line="100" w:lineRule="atLeast"/>
        <w:ind w:firstLine="709"/>
      </w:pPr>
      <w:r>
        <w:rPr>
          <w:i/>
          <w:iCs/>
          <w:szCs w:val="28"/>
        </w:rPr>
        <w:t xml:space="preserve">                                              </w:t>
      </w:r>
    </w:p>
    <w:p w:rsidR="008B42DC" w:rsidRDefault="00856C46">
      <w:pPr>
        <w:pStyle w:val="1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О введении земельного налога</w:t>
      </w:r>
    </w:p>
    <w:p w:rsidR="008B42DC" w:rsidRDefault="00856C46">
      <w:r>
        <w:rPr>
          <w:lang w:eastAsia="en-US"/>
        </w:rPr>
        <w:t>на территории муниципального образования</w:t>
      </w:r>
    </w:p>
    <w:p w:rsidR="008B42DC" w:rsidRDefault="00856C46">
      <w:r>
        <w:rPr>
          <w:lang w:eastAsia="en-US"/>
        </w:rPr>
        <w:t>Чибижекский сельсовет</w:t>
      </w:r>
    </w:p>
    <w:p w:rsidR="008B42DC" w:rsidRDefault="008B42DC">
      <w:pPr>
        <w:pStyle w:val="ConsNormal"/>
        <w:ind w:right="0" w:firstLine="539"/>
        <w:jc w:val="both"/>
        <w:rPr>
          <w:rFonts w:ascii="Times New Roman" w:hAnsi="Times New Roman" w:cs="Times New Roman"/>
          <w:lang w:eastAsia="en-US"/>
        </w:rPr>
      </w:pPr>
    </w:p>
    <w:p w:rsidR="008B42DC" w:rsidRDefault="00856C4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главой 31 Налогового кодекса Российской Федерации, на о</w:t>
      </w:r>
      <w:r>
        <w:rPr>
          <w:szCs w:val="28"/>
        </w:rPr>
        <w:t>сновании Устава муниципального образования Чибижекский сельсовет Курагинского района Красноярского края, Чибижекский сельский Совет депутатов РЕШИЛ:</w:t>
      </w:r>
    </w:p>
    <w:p w:rsidR="008B42DC" w:rsidRDefault="008B42DC">
      <w:pPr>
        <w:ind w:firstLine="709"/>
        <w:jc w:val="both"/>
      </w:pPr>
    </w:p>
    <w:p w:rsidR="008B42DC" w:rsidRDefault="00856C46">
      <w:pPr>
        <w:pStyle w:val="ConsNormal"/>
        <w:ind w:right="0" w:firstLine="0"/>
        <w:jc w:val="both"/>
      </w:pPr>
      <w:r>
        <w:rPr>
          <w:rFonts w:ascii="Times New Roman" w:hAnsi="Times New Roman" w:cs="Times New Roman"/>
          <w:szCs w:val="28"/>
        </w:rPr>
        <w:t xml:space="preserve">          1. Ввести на территории муниципального образования Чибижекский сельсовет земельный налог.</w:t>
      </w:r>
    </w:p>
    <w:p w:rsidR="008B42DC" w:rsidRDefault="00856C46">
      <w:pPr>
        <w:pStyle w:val="ConsNormal"/>
        <w:ind w:left="709" w:right="0" w:firstLine="0"/>
        <w:jc w:val="both"/>
      </w:pPr>
      <w:r>
        <w:rPr>
          <w:rFonts w:ascii="Times New Roman" w:hAnsi="Times New Roman" w:cs="Times New Roman"/>
          <w:szCs w:val="28"/>
        </w:rPr>
        <w:t xml:space="preserve">2. </w:t>
      </w:r>
      <w:r>
        <w:rPr>
          <w:rFonts w:ascii="Times New Roman" w:hAnsi="Times New Roman" w:cs="Times New Roman"/>
          <w:szCs w:val="28"/>
        </w:rPr>
        <w:t>Установить следующие ставки земельного налога:</w:t>
      </w:r>
    </w:p>
    <w:p w:rsidR="008B42DC" w:rsidRDefault="00856C46">
      <w:pPr>
        <w:numPr>
          <w:ilvl w:val="1"/>
          <w:numId w:val="2"/>
        </w:numPr>
        <w:ind w:left="0"/>
        <w:jc w:val="both"/>
      </w:pPr>
      <w:r>
        <w:t xml:space="preserve">  В размере 0,3 процента в отношении земельных участков:</w:t>
      </w:r>
    </w:p>
    <w:p w:rsidR="008B42DC" w:rsidRDefault="00856C46">
      <w:pPr>
        <w:ind w:left="1"/>
        <w:jc w:val="both"/>
      </w:pPr>
      <w:r>
        <w:t xml:space="preserve">          отнесенных к землям сельскохозяйственного назначения или к землям в составе зон сельскохозяйственного использования в населенных пунктах и исп</w:t>
      </w:r>
      <w:r>
        <w:t xml:space="preserve">ользуемых для сельскохозяйственного производства; </w:t>
      </w:r>
    </w:p>
    <w:p w:rsidR="008B42DC" w:rsidRDefault="00856C46">
      <w:pPr>
        <w:ind w:left="1"/>
        <w:jc w:val="both"/>
      </w:pPr>
      <w:r>
        <w:rPr>
          <w:color w:val="000000"/>
          <w:sz w:val="31"/>
        </w:rPr>
        <w:t xml:space="preserve">  </w:t>
      </w:r>
      <w:r>
        <w:rPr>
          <w:color w:val="000000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</w:t>
      </w:r>
      <w:r>
        <w:rPr>
          <w:color w:val="000000"/>
          <w:szCs w:val="28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</w:t>
      </w:r>
      <w:r>
        <w:rPr>
          <w:color w:val="000000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8B42DC" w:rsidRDefault="00856C46">
      <w:pPr>
        <w:pStyle w:val="ad"/>
        <w:spacing w:after="0"/>
        <w:ind w:left="1"/>
        <w:jc w:val="both"/>
      </w:pPr>
      <w:r>
        <w:t xml:space="preserve">         не используемых в предпринимательской деятельности, приобретенных (предоставленных) для ведения </w:t>
      </w:r>
      <w:hyperlink r:id="rId8">
        <w:r>
          <w:rPr>
            <w:color w:val="000000"/>
          </w:rPr>
          <w:t>личного подсобного хозяйства</w:t>
        </w:r>
      </w:hyperlink>
      <w:r>
        <w:t xml:space="preserve">, садоводства или огородничества, а также земельных </w:t>
      </w:r>
      <w:hyperlink r:id="rId9">
        <w:r>
          <w:rPr>
            <w:color w:val="000000"/>
          </w:rPr>
          <w:t>участков общего назначения</w:t>
        </w:r>
      </w:hyperlink>
      <w:r>
        <w:rPr>
          <w:color w:val="000000"/>
        </w:rPr>
        <w:t>,</w:t>
      </w:r>
      <w:r>
        <w:t xml:space="preserve"> предусмотренных Федеральным</w:t>
      </w:r>
      <w:r>
        <w:rPr>
          <w:color w:val="000000"/>
        </w:rPr>
        <w:t xml:space="preserve"> </w:t>
      </w:r>
      <w:hyperlink r:id="rId10">
        <w:r>
          <w:rPr>
            <w:color w:val="000000"/>
          </w:rPr>
          <w:t>законом</w:t>
        </w:r>
      </w:hyperlink>
      <w:r>
        <w:t xml:space="preserve"> от 29 июля 2017 года №  217-ФЗ "О ведении гр</w:t>
      </w:r>
      <w:r>
        <w:t xml:space="preserve">ажданами садоводства и огородничества для собственных нужд и о внесении изменений в отдельные законодательные акты Российской </w:t>
      </w:r>
      <w:r>
        <w:lastRenderedPageBreak/>
        <w:t>Федерации", за исключением указанных в настоящем абзаце земельных участков, кадастровая стоимость каждого из которых превышает 300</w:t>
      </w:r>
      <w:r>
        <w:t xml:space="preserve"> миллионов рублей;</w:t>
      </w:r>
    </w:p>
    <w:p w:rsidR="008B42DC" w:rsidRDefault="00856C46">
      <w:pPr>
        <w:pStyle w:val="ad"/>
        <w:spacing w:after="0"/>
        <w:ind w:left="1"/>
        <w:jc w:val="both"/>
      </w:pPr>
      <w:r>
        <w:rPr>
          <w:color w:val="000000"/>
        </w:rPr>
        <w:t xml:space="preserve">       предусмотренных Федеральным </w:t>
      </w:r>
      <w:hyperlink r:id="rId11">
        <w:r>
          <w:rPr>
            <w:color w:val="000000"/>
          </w:rPr>
          <w:t>законом</w:t>
        </w:r>
      </w:hyperlink>
      <w:r>
        <w:rPr>
          <w:color w:val="000000"/>
        </w:rPr>
        <w:t xml:space="preserve"> от 29 июля 2017 года № 217-ФЗ "О</w:t>
      </w:r>
      <w:r>
        <w:t xml:space="preserve"> ведении гражданами садоводства и огородничества для собственных ну</w:t>
      </w:r>
      <w:r>
        <w:t>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8B42DC" w:rsidRDefault="000B4903" w:rsidP="000B4903">
      <w:pPr>
        <w:jc w:val="both"/>
      </w:pPr>
      <w:r>
        <w:rPr>
          <w:szCs w:val="28"/>
        </w:rPr>
        <w:t xml:space="preserve">        </w:t>
      </w:r>
      <w:r w:rsidR="00856C46">
        <w:rPr>
          <w:szCs w:val="28"/>
        </w:rPr>
        <w:t>ограниченных в обороте в соответствии</w:t>
      </w:r>
      <w:r w:rsidR="00856C46">
        <w:rPr>
          <w:szCs w:val="28"/>
        </w:rPr>
        <w:t xml:space="preserve"> с законодательством Российской Федерации, предоставленных для обеспечения обороны, безопасности и таможенных нужд;</w:t>
      </w:r>
    </w:p>
    <w:p w:rsidR="008B42DC" w:rsidRDefault="00856C46">
      <w:pPr>
        <w:numPr>
          <w:ilvl w:val="1"/>
          <w:numId w:val="2"/>
        </w:numPr>
        <w:ind w:left="0"/>
        <w:jc w:val="both"/>
      </w:pPr>
      <w:r>
        <w:t xml:space="preserve"> В размере 1,5 процента в отношении прочих земельных участков.</w:t>
      </w:r>
    </w:p>
    <w:p w:rsidR="008B42DC" w:rsidRDefault="00856C46">
      <w:pPr>
        <w:pStyle w:val="af1"/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3. Порядок уплаты налога и авансовых платежей по налогу.</w:t>
      </w:r>
    </w:p>
    <w:p w:rsidR="008B42DC" w:rsidRDefault="00856C46">
      <w:pPr>
        <w:pStyle w:val="af1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Налог подлежит уплат</w:t>
      </w:r>
      <w:r>
        <w:rPr>
          <w:rFonts w:ascii="Times New Roman" w:hAnsi="Times New Roman"/>
          <w:color w:val="000000"/>
          <w:sz w:val="28"/>
          <w:szCs w:val="28"/>
        </w:rPr>
        <w:t>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</w:t>
      </w:r>
      <w:r>
        <w:rPr>
          <w:rFonts w:ascii="Times New Roman" w:hAnsi="Times New Roman"/>
          <w:color w:val="000000"/>
          <w:sz w:val="28"/>
          <w:szCs w:val="28"/>
        </w:rPr>
        <w:t>етным периодом.</w:t>
      </w:r>
    </w:p>
    <w:p w:rsidR="008B42DC" w:rsidRDefault="00856C46">
      <w:pPr>
        <w:widowControl w:val="0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SimSun"/>
          <w:kern w:val="2"/>
          <w:szCs w:val="28"/>
          <w:lang w:eastAsia="hi-IN" w:bidi="hi-IN"/>
        </w:rPr>
        <w:t xml:space="preserve">           4. Предоставить льготы по земельному налогу в размере 100% органам государственной власти края, органам местного самоуправления района, некоммерческим организациям, финансируемым за счёт краевого и (или) местного бюджетов.</w:t>
      </w:r>
    </w:p>
    <w:p w:rsidR="008B42DC" w:rsidRDefault="00856C46">
      <w:pPr>
        <w:widowControl w:val="0"/>
        <w:jc w:val="both"/>
        <w:rPr>
          <w:rFonts w:eastAsia="Calibri"/>
          <w:bCs/>
          <w:kern w:val="2"/>
          <w:szCs w:val="28"/>
          <w:lang w:eastAsia="hi-IN" w:bidi="hi-IN"/>
        </w:rPr>
      </w:pPr>
      <w:r>
        <w:rPr>
          <w:rFonts w:eastAsia="SimSun"/>
          <w:kern w:val="2"/>
          <w:szCs w:val="28"/>
          <w:lang w:eastAsia="hi-IN" w:bidi="hi-IN"/>
        </w:rPr>
        <w:tab/>
        <w:t>5. Н</w:t>
      </w:r>
      <w:r>
        <w:rPr>
          <w:rFonts w:eastAsia="Calibri"/>
          <w:bCs/>
          <w:kern w:val="2"/>
          <w:szCs w:val="28"/>
          <w:lang w:eastAsia="hi-IN" w:bidi="hi-IN"/>
        </w:rPr>
        <w:t>а</w:t>
      </w:r>
      <w:r>
        <w:rPr>
          <w:rFonts w:eastAsia="Calibri"/>
          <w:bCs/>
          <w:kern w:val="2"/>
          <w:szCs w:val="28"/>
          <w:lang w:eastAsia="hi-IN" w:bidi="hi-IN"/>
        </w:rPr>
        <w:t>логовая база уменьшается на величину кадастровой стоимости 600 кв. м площади земельного участка, находящегося в собственности, постоянном (бессрочном) пользовании или пожизненном наследуемом владении у следующих категорий налогоплательщиков:</w:t>
      </w:r>
    </w:p>
    <w:p w:rsidR="008B42DC" w:rsidRDefault="00856C46">
      <w:pPr>
        <w:widowControl w:val="0"/>
        <w:jc w:val="both"/>
        <w:rPr>
          <w:rFonts w:eastAsia="Calibri"/>
          <w:bCs/>
          <w:kern w:val="2"/>
          <w:szCs w:val="28"/>
          <w:lang w:eastAsia="hi-IN" w:bidi="hi-IN"/>
        </w:rPr>
      </w:pPr>
      <w:r>
        <w:rPr>
          <w:rFonts w:eastAsia="Calibri"/>
          <w:bCs/>
          <w:kern w:val="2"/>
          <w:szCs w:val="28"/>
          <w:lang w:eastAsia="hi-IN" w:bidi="hi-IN"/>
        </w:rPr>
        <w:tab/>
        <w:t xml:space="preserve">1) инвалидов </w:t>
      </w:r>
      <w:r>
        <w:rPr>
          <w:rFonts w:eastAsia="Calibri"/>
          <w:bCs/>
          <w:kern w:val="2"/>
          <w:szCs w:val="28"/>
          <w:lang w:eastAsia="hi-IN" w:bidi="hi-IN"/>
        </w:rPr>
        <w:t>I и II группы;</w:t>
      </w:r>
    </w:p>
    <w:p w:rsidR="008B42DC" w:rsidRDefault="00856C46">
      <w:pPr>
        <w:widowControl w:val="0"/>
        <w:jc w:val="both"/>
        <w:rPr>
          <w:rFonts w:eastAsia="Calibri"/>
          <w:bCs/>
          <w:kern w:val="2"/>
          <w:szCs w:val="28"/>
          <w:lang w:eastAsia="hi-IN" w:bidi="hi-IN"/>
        </w:rPr>
      </w:pPr>
      <w:r>
        <w:rPr>
          <w:rFonts w:eastAsia="Calibri"/>
          <w:bCs/>
          <w:kern w:val="2"/>
          <w:szCs w:val="28"/>
          <w:lang w:eastAsia="hi-IN" w:bidi="hi-IN"/>
        </w:rPr>
        <w:tab/>
        <w:t>2) инвалидов с детства;</w:t>
      </w:r>
    </w:p>
    <w:p w:rsidR="008B42DC" w:rsidRDefault="00856C46">
      <w:pPr>
        <w:widowControl w:val="0"/>
        <w:jc w:val="both"/>
        <w:rPr>
          <w:rFonts w:eastAsia="Calibri"/>
          <w:bCs/>
          <w:kern w:val="2"/>
          <w:szCs w:val="28"/>
          <w:lang w:eastAsia="hi-IN" w:bidi="hi-IN"/>
        </w:rPr>
      </w:pPr>
      <w:r>
        <w:rPr>
          <w:rFonts w:eastAsia="Calibri"/>
          <w:bCs/>
          <w:kern w:val="2"/>
          <w:szCs w:val="28"/>
          <w:lang w:eastAsia="hi-IN" w:bidi="hi-IN"/>
        </w:rPr>
        <w:tab/>
        <w:t>3) ветеранов и инвалидов Великой Отечественной войны, а также ветеранов и инвалидов боевых действий;</w:t>
      </w:r>
    </w:p>
    <w:p w:rsidR="008B42DC" w:rsidRDefault="00856C46">
      <w:pPr>
        <w:widowControl w:val="0"/>
        <w:jc w:val="both"/>
        <w:rPr>
          <w:rFonts w:eastAsia="Calibri"/>
          <w:bCs/>
          <w:kern w:val="2"/>
          <w:szCs w:val="28"/>
          <w:lang w:eastAsia="hi-IN" w:bidi="hi-IN"/>
        </w:rPr>
      </w:pPr>
      <w:r>
        <w:rPr>
          <w:rFonts w:eastAsia="Calibri"/>
          <w:bCs/>
          <w:kern w:val="2"/>
          <w:szCs w:val="28"/>
          <w:lang w:eastAsia="hi-IN" w:bidi="hi-IN"/>
        </w:rPr>
        <w:tab/>
        <w:t>4) пенсионеров, получающих назначенные в установленном порядке пенсии, а также лиц, достигших 60 и 55 лет (соотве</w:t>
      </w:r>
      <w:r>
        <w:rPr>
          <w:rFonts w:eastAsia="Calibri"/>
          <w:bCs/>
          <w:kern w:val="2"/>
          <w:szCs w:val="28"/>
          <w:lang w:eastAsia="hi-IN" w:bidi="hi-IN"/>
        </w:rPr>
        <w:t>тственно мужчины и женщины), которым выплачивается ежемесячное пожизненное содержание.</w:t>
      </w:r>
    </w:p>
    <w:p w:rsidR="008B42DC" w:rsidRDefault="00856C46">
      <w:pPr>
        <w:widowControl w:val="0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bCs/>
          <w:kern w:val="2"/>
          <w:szCs w:val="28"/>
          <w:lang w:eastAsia="hi-IN" w:bidi="hi-IN"/>
        </w:rPr>
        <w:tab/>
        <w:t xml:space="preserve">Если земельный участок находится в общей собственности, то каждый из сособственников имеет право на налоговый вычет в равных долях (при совместной собственности) или </w:t>
      </w:r>
      <w:r>
        <w:rPr>
          <w:rFonts w:eastAsia="Calibri"/>
          <w:bCs/>
          <w:kern w:val="2"/>
          <w:szCs w:val="28"/>
          <w:lang w:eastAsia="hi-IN" w:bidi="hi-IN"/>
        </w:rPr>
        <w:t>пропорционально доле каждого (при долевой собственности).</w:t>
      </w:r>
    </w:p>
    <w:p w:rsidR="008B42DC" w:rsidRDefault="00856C46">
      <w:pPr>
        <w:pStyle w:val="afa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Российской Федерации. </w:t>
      </w:r>
    </w:p>
    <w:p w:rsidR="008B42DC" w:rsidRDefault="00856C46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</w:t>
      </w:r>
      <w:r>
        <w:rPr>
          <w:rFonts w:ascii="Times New Roman" w:hAnsi="Times New Roman" w:cs="Times New Roman"/>
          <w:sz w:val="28"/>
          <w:szCs w:val="28"/>
        </w:rPr>
        <w:t>изнать утратившими силу:</w:t>
      </w:r>
    </w:p>
    <w:p w:rsidR="008B42DC" w:rsidRDefault="00856C46">
      <w:pPr>
        <w:jc w:val="both"/>
        <w:rPr>
          <w:szCs w:val="28"/>
        </w:rPr>
      </w:pPr>
      <w:r>
        <w:rPr>
          <w:szCs w:val="28"/>
        </w:rPr>
        <w:lastRenderedPageBreak/>
        <w:t xml:space="preserve">-   решение от 15.03.2018 № 33-85-р «О введении земельного налога»; </w:t>
      </w:r>
    </w:p>
    <w:p w:rsidR="008B42DC" w:rsidRDefault="00856C46">
      <w:pPr>
        <w:jc w:val="both"/>
      </w:pPr>
      <w:r>
        <w:rPr>
          <w:szCs w:val="28"/>
        </w:rPr>
        <w:t>-  решения о внесении изменений от 10.07.2018 № 36-94-р; от 24.08.2018 № 38-100-р; от 12.08.2019 № 47-135-р; от 27.11.2019 № 49-144-р; от 29.09.2020 № 2-4-р; от 2</w:t>
      </w:r>
      <w:r>
        <w:rPr>
          <w:szCs w:val="28"/>
        </w:rPr>
        <w:t>3.11.2020 № 3-12-р; от30.06.2023 № 20-117-р; от 20.11.2023 № 22-129-р.</w:t>
      </w:r>
    </w:p>
    <w:p w:rsidR="008B42DC" w:rsidRDefault="00856C46">
      <w:pPr>
        <w:ind w:firstLine="709"/>
        <w:jc w:val="both"/>
      </w:pPr>
      <w:r>
        <w:t>8. Настоящее решение вступает в силу по истечении одного месяца со дня его официального обнародования в газете «Вестник», но не ранее 1-го января 2025 года.</w:t>
      </w:r>
    </w:p>
    <w:p w:rsidR="008B42DC" w:rsidRDefault="008B42DC">
      <w:pPr>
        <w:ind w:firstLine="709"/>
        <w:jc w:val="both"/>
        <w:rPr>
          <w:color w:val="FF4000"/>
          <w:szCs w:val="28"/>
        </w:rPr>
      </w:pPr>
    </w:p>
    <w:p w:rsidR="008B42DC" w:rsidRDefault="00856C46">
      <w:pPr>
        <w:ind w:firstLine="709"/>
        <w:jc w:val="both"/>
        <w:rPr>
          <w:color w:val="FF4000"/>
          <w:szCs w:val="28"/>
        </w:rPr>
      </w:pPr>
      <w:r>
        <w:rPr>
          <w:color w:val="FF4000"/>
          <w:szCs w:val="28"/>
        </w:rPr>
        <w:t xml:space="preserve"> </w:t>
      </w:r>
      <w:bookmarkStart w:id="0" w:name="_GoBack"/>
      <w:bookmarkEnd w:id="0"/>
    </w:p>
    <w:p w:rsidR="008B42DC" w:rsidRDefault="008B42DC">
      <w:pPr>
        <w:ind w:firstLine="709"/>
        <w:jc w:val="both"/>
        <w:rPr>
          <w:color w:val="FF4000"/>
          <w:szCs w:val="28"/>
        </w:rPr>
      </w:pPr>
    </w:p>
    <w:p w:rsidR="008B42DC" w:rsidRDefault="00856C46">
      <w:pPr>
        <w:widowControl w:val="0"/>
        <w:suppressAutoHyphens w:val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Председатель Чибижекског</w:t>
      </w:r>
      <w:r>
        <w:rPr>
          <w:color w:val="000000"/>
          <w:szCs w:val="28"/>
          <w:lang w:eastAsia="ru-RU"/>
        </w:rPr>
        <w:t>о</w:t>
      </w:r>
    </w:p>
    <w:p w:rsidR="008B42DC" w:rsidRDefault="00856C46">
      <w:pPr>
        <w:widowControl w:val="0"/>
        <w:suppressAutoHyphens w:val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сельского Совета депутатов                                                         Н.М. Гайдашев</w:t>
      </w:r>
    </w:p>
    <w:p w:rsidR="008B42DC" w:rsidRDefault="00856C46">
      <w:pPr>
        <w:widowControl w:val="0"/>
        <w:suppressAutoHyphens w:val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 </w:t>
      </w:r>
    </w:p>
    <w:p w:rsidR="008B42DC" w:rsidRDefault="008B42DC">
      <w:pPr>
        <w:widowControl w:val="0"/>
        <w:suppressAutoHyphens w:val="0"/>
        <w:jc w:val="both"/>
        <w:rPr>
          <w:color w:val="000000"/>
          <w:szCs w:val="28"/>
          <w:lang w:eastAsia="ru-RU"/>
        </w:rPr>
      </w:pPr>
    </w:p>
    <w:p w:rsidR="008B42DC" w:rsidRDefault="00856C46">
      <w:pPr>
        <w:rPr>
          <w:szCs w:val="28"/>
        </w:rPr>
      </w:pPr>
      <w:r>
        <w:rPr>
          <w:color w:val="000000"/>
          <w:spacing w:val="2"/>
          <w:szCs w:val="28"/>
          <w:lang w:eastAsia="ru-RU"/>
        </w:rPr>
        <w:t>Глава Чибижекского сельсовета                                                В.Ю. Захаров</w:t>
      </w:r>
      <w:r>
        <w:rPr>
          <w:color w:val="000000"/>
          <w:szCs w:val="28"/>
          <w:lang w:eastAsia="ru-RU"/>
        </w:rPr>
        <w:t xml:space="preserve">                                                      </w:t>
      </w:r>
    </w:p>
    <w:sectPr w:rsidR="008B42D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46" w:rsidRDefault="00856C46">
      <w:r>
        <w:separator/>
      </w:r>
    </w:p>
  </w:endnote>
  <w:endnote w:type="continuationSeparator" w:id="0">
    <w:p w:rsidR="00856C46" w:rsidRDefault="0085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DC" w:rsidRDefault="008B42DC">
    <w:pPr>
      <w:pStyle w:val="af8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</w:p>
  <w:p w:rsidR="008B42DC" w:rsidRDefault="008B42DC">
    <w:pPr>
      <w:pStyle w:val="af8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DC" w:rsidRDefault="008B42DC">
    <w:pPr>
      <w:pStyle w:val="af8"/>
      <w:tabs>
        <w:tab w:val="clear" w:pos="9355"/>
        <w:tab w:val="right" w:pos="963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46" w:rsidRDefault="00856C46">
      <w:r>
        <w:separator/>
      </w:r>
    </w:p>
  </w:footnote>
  <w:footnote w:type="continuationSeparator" w:id="0">
    <w:p w:rsidR="00856C46" w:rsidRDefault="0085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DC" w:rsidRDefault="00856C46">
    <w:pPr>
      <w:pStyle w:val="af7"/>
      <w:jc w:val="center"/>
    </w:pPr>
    <w:r>
      <w:fldChar w:fldCharType="begin"/>
    </w:r>
    <w:r>
      <w:instrText>PAGE</w:instrText>
    </w:r>
    <w:r>
      <w:fldChar w:fldCharType="separate"/>
    </w:r>
    <w:r w:rsidR="000B4903">
      <w:rPr>
        <w:noProof/>
      </w:rPr>
      <w:t>3</w:t>
    </w:r>
    <w:r>
      <w:fldChar w:fldCharType="end"/>
    </w:r>
  </w:p>
  <w:p w:rsidR="008B42DC" w:rsidRDefault="008B42DC">
    <w:pPr>
      <w:pStyle w:val="af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DC" w:rsidRDefault="008B42D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0B6"/>
    <w:multiLevelType w:val="multilevel"/>
    <w:tmpl w:val="A04858D0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ED703D"/>
    <w:multiLevelType w:val="multilevel"/>
    <w:tmpl w:val="2DD0F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19658D"/>
    <w:multiLevelType w:val="multilevel"/>
    <w:tmpl w:val="1DA0DEA8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cs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2DC"/>
    <w:rsid w:val="000B4903"/>
    <w:rsid w:val="00856C46"/>
    <w:rsid w:val="008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7B05A7-0FEF-4FE0-8E9F-F41797C3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8"/>
      <w:lang w:eastAsia="zh-CN"/>
    </w:rPr>
  </w:style>
  <w:style w:type="paragraph" w:styleId="1">
    <w:name w:val="heading 1"/>
    <w:basedOn w:val="a"/>
    <w:qFormat/>
    <w:pPr>
      <w:keepNext/>
      <w:ind w:firstLine="5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aliases w:val="Оглавление 2 Знак"/>
    <w:basedOn w:val="a"/>
    <w:link w:val="2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40">
    <w:name w:val="Оглавление 4 Знак"/>
    <w:link w:val="40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80"/>
      <w:u w:val="single"/>
      <w:lang w:val="en-US" w:eastAsia="en-US" w:bidi="en-US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  <w:szCs w:val="2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Times New Roman" w:hAnsi="Times New Roman" w:cs="Times New Roman"/>
      <w:sz w:val="28"/>
      <w:szCs w:val="28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Текст сноски Знак"/>
    <w:basedOn w:val="a0"/>
    <w:qFormat/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a7">
    <w:name w:val="Текст концевой сноски Знак"/>
    <w:qFormat/>
    <w:rPr>
      <w:rFonts w:ascii="Calibri" w:hAnsi="Calibri" w:cs="Calibri"/>
    </w:rPr>
  </w:style>
  <w:style w:type="character" w:customStyle="1" w:styleId="a8">
    <w:name w:val="Символ концевой сноски"/>
    <w:qFormat/>
    <w:rPr>
      <w:vertAlign w:val="superscript"/>
    </w:rPr>
  </w:style>
  <w:style w:type="character" w:customStyle="1" w:styleId="a9">
    <w:name w:val="Верхний колонтитул Знак"/>
    <w:qFormat/>
    <w:rPr>
      <w:sz w:val="28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qFormat/>
    <w:rPr>
      <w:sz w:val="28"/>
    </w:rPr>
  </w:style>
  <w:style w:type="paragraph" w:customStyle="1" w:styleId="ac">
    <w:name w:val="Заголовок"/>
    <w:basedOn w:val="a"/>
    <w:next w:val="ad"/>
    <w:qFormat/>
    <w:pPr>
      <w:ind w:firstLine="851"/>
      <w:jc w:val="center"/>
    </w:pPr>
    <w:rPr>
      <w:lang w:val="en-US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2">
    <w:name w:val="No Spacing"/>
    <w:uiPriority w:val="1"/>
    <w:qFormat/>
    <w:pPr>
      <w:suppressAutoHyphens/>
    </w:pPr>
    <w:rPr>
      <w:sz w:val="28"/>
      <w:lang w:eastAsia="zh-CN" w:bidi="hi-IN"/>
    </w:rPr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note text"/>
    <w:basedOn w:val="a"/>
    <w:uiPriority w:val="99"/>
    <w:semiHidden/>
    <w:unhideWhenUsed/>
    <w:rPr>
      <w:sz w:val="20"/>
    </w:rPr>
  </w:style>
  <w:style w:type="paragraph" w:styleId="afa">
    <w:name w:val="endnote text"/>
    <w:basedOn w:val="a"/>
    <w:pPr>
      <w:spacing w:after="200" w:line="276" w:lineRule="auto"/>
    </w:pPr>
    <w:rPr>
      <w:rFonts w:ascii="Calibri" w:hAnsi="Calibri" w:cs="Calibri"/>
      <w:sz w:val="20"/>
      <w:lang w:val="en-US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0">
    <w:name w:val="toc 2"/>
    <w:aliases w:val="Заголовок 5 Знак,Оглавление 2 Знак Знак"/>
    <w:basedOn w:val="a"/>
    <w:link w:val="5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uppressAutoHyphens/>
    </w:pPr>
    <w:rPr>
      <w:sz w:val="28"/>
      <w:lang w:eastAsia="zh-CN" w:bidi="hi-IN"/>
    </w:rPr>
  </w:style>
  <w:style w:type="paragraph" w:styleId="afc">
    <w:name w:val="table of figures"/>
    <w:basedOn w:val="a"/>
    <w:uiPriority w:val="99"/>
    <w:unhideWhenUsed/>
    <w:qFormat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sz w:val="28"/>
      <w:lang w:eastAsia="zh-CN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3.11.202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66&amp;date=13.11.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1366&amp;date=13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647&amp;dst=100011&amp;field=134&amp;date=13.11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решения предусматривает введение на территории муниципального образования земельного налога</vt:lpstr>
    </vt:vector>
  </TitlesOfParts>
  <Company>SPecialiST RePack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решения предусматривает введение на территории муниципального образования земельного налога</dc:title>
  <dc:subject/>
  <dc:creator>Lavrenteva</dc:creator>
  <dc:description/>
  <cp:lastModifiedBy>Администрация</cp:lastModifiedBy>
  <cp:revision>37</cp:revision>
  <cp:lastPrinted>2024-12-25T08:39:00Z</cp:lastPrinted>
  <dcterms:created xsi:type="dcterms:W3CDTF">2021-02-03T07:40:00Z</dcterms:created>
  <dcterms:modified xsi:type="dcterms:W3CDTF">2024-12-25T08:39:00Z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